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9" w:rsidRPr="00524A4E" w:rsidRDefault="00B80889" w:rsidP="00B327C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524A4E">
        <w:rPr>
          <w:sz w:val="24"/>
          <w:szCs w:val="24"/>
        </w:rPr>
        <w:t>СОВЕТ НАРОДНЫХ ДЕПУТАТОВ МУНИЦИПАЛЬНОГО ОБРАЗОВАНИЯ</w:t>
      </w:r>
    </w:p>
    <w:p w:rsidR="00B80889" w:rsidRPr="00524A4E" w:rsidRDefault="00B80889" w:rsidP="00B327C9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524A4E">
        <w:rPr>
          <w:sz w:val="28"/>
          <w:szCs w:val="28"/>
        </w:rPr>
        <w:t>ПАУСТОВСКОЕ</w:t>
      </w:r>
    </w:p>
    <w:p w:rsidR="00B80889" w:rsidRPr="00524A4E" w:rsidRDefault="00B80889" w:rsidP="00B327C9">
      <w:pPr>
        <w:spacing w:after="0"/>
        <w:jc w:val="center"/>
        <w:rPr>
          <w:rFonts w:ascii="Times New Roman" w:hAnsi="Times New Roman"/>
          <w:b/>
          <w:szCs w:val="24"/>
        </w:rPr>
      </w:pPr>
      <w:r w:rsidRPr="00524A4E">
        <w:rPr>
          <w:rFonts w:ascii="Times New Roman" w:hAnsi="Times New Roman"/>
          <w:b/>
          <w:szCs w:val="24"/>
        </w:rPr>
        <w:t>ВЯЗНИКОВСКОГО РАЙОНА ВЛАДИМИРСКОЙ ОБЛАСТИ</w:t>
      </w:r>
    </w:p>
    <w:p w:rsidR="00A83DEF" w:rsidRPr="00A83DEF" w:rsidRDefault="00A83DEF" w:rsidP="00B327C9">
      <w:pPr>
        <w:pStyle w:val="2"/>
        <w:spacing w:before="0" w:beforeAutospacing="0" w:after="0" w:afterAutospacing="0"/>
        <w:jc w:val="center"/>
        <w:rPr>
          <w:b w:val="0"/>
          <w:sz w:val="28"/>
        </w:rPr>
      </w:pPr>
    </w:p>
    <w:p w:rsidR="00A83DEF" w:rsidRPr="00A83DEF" w:rsidRDefault="00A83DEF" w:rsidP="00B327C9">
      <w:pPr>
        <w:pStyle w:val="2"/>
        <w:spacing w:before="0" w:beforeAutospacing="0" w:after="0" w:afterAutospacing="0"/>
        <w:jc w:val="center"/>
        <w:rPr>
          <w:b w:val="0"/>
          <w:sz w:val="28"/>
        </w:rPr>
      </w:pPr>
    </w:p>
    <w:p w:rsidR="00B80889" w:rsidRPr="00A83DEF" w:rsidRDefault="00B80889" w:rsidP="00B327C9">
      <w:pPr>
        <w:pStyle w:val="2"/>
        <w:spacing w:before="0" w:beforeAutospacing="0" w:after="0" w:afterAutospacing="0"/>
        <w:jc w:val="center"/>
        <w:rPr>
          <w:sz w:val="32"/>
        </w:rPr>
      </w:pPr>
      <w:proofErr w:type="gramStart"/>
      <w:r w:rsidRPr="00A83DEF">
        <w:rPr>
          <w:sz w:val="32"/>
        </w:rPr>
        <w:t>Р</w:t>
      </w:r>
      <w:proofErr w:type="gramEnd"/>
      <w:r w:rsidRPr="00A83DEF">
        <w:rPr>
          <w:sz w:val="32"/>
        </w:rPr>
        <w:t xml:space="preserve"> Е Ш Е Н И Е</w:t>
      </w:r>
    </w:p>
    <w:p w:rsidR="00524A4E" w:rsidRDefault="00524A4E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83DEF" w:rsidRPr="00A83DEF" w:rsidRDefault="00A83DEF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0889" w:rsidRDefault="006C24CD" w:rsidP="00524A4E">
      <w:pPr>
        <w:pStyle w:val="a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24A4E">
        <w:rPr>
          <w:rFonts w:ascii="Times New Roman" w:hAnsi="Times New Roman"/>
          <w:sz w:val="28"/>
          <w:szCs w:val="24"/>
          <w:lang w:eastAsia="ru-RU"/>
        </w:rPr>
        <w:t>2</w:t>
      </w:r>
      <w:r w:rsidR="001B3DC2">
        <w:rPr>
          <w:rFonts w:ascii="Times New Roman" w:hAnsi="Times New Roman"/>
          <w:sz w:val="28"/>
          <w:szCs w:val="24"/>
          <w:lang w:eastAsia="ru-RU"/>
        </w:rPr>
        <w:t>9</w:t>
      </w:r>
      <w:bookmarkStart w:id="0" w:name="_GoBack"/>
      <w:bookmarkEnd w:id="0"/>
      <w:r w:rsidRPr="00524A4E">
        <w:rPr>
          <w:rFonts w:ascii="Times New Roman" w:hAnsi="Times New Roman"/>
          <w:sz w:val="28"/>
          <w:szCs w:val="24"/>
          <w:lang w:eastAsia="ru-RU"/>
        </w:rPr>
        <w:t>.0</w:t>
      </w:r>
      <w:r w:rsidR="00E641C0">
        <w:rPr>
          <w:rFonts w:ascii="Times New Roman" w:hAnsi="Times New Roman"/>
          <w:sz w:val="28"/>
          <w:szCs w:val="24"/>
          <w:lang w:eastAsia="ru-RU"/>
        </w:rPr>
        <w:t>8</w:t>
      </w:r>
      <w:r w:rsidRPr="00524A4E">
        <w:rPr>
          <w:rFonts w:ascii="Times New Roman" w:hAnsi="Times New Roman"/>
          <w:sz w:val="28"/>
          <w:szCs w:val="24"/>
          <w:lang w:eastAsia="ru-RU"/>
        </w:rPr>
        <w:t>.201</w:t>
      </w:r>
      <w:r w:rsidR="00E641C0">
        <w:rPr>
          <w:rFonts w:ascii="Times New Roman" w:hAnsi="Times New Roman"/>
          <w:sz w:val="28"/>
          <w:szCs w:val="24"/>
          <w:lang w:eastAsia="ru-RU"/>
        </w:rPr>
        <w:t>9</w:t>
      </w:r>
      <w:r w:rsidR="00524A4E">
        <w:rPr>
          <w:rFonts w:ascii="Times New Roman" w:hAnsi="Times New Roman"/>
          <w:sz w:val="28"/>
          <w:szCs w:val="24"/>
          <w:lang w:eastAsia="ru-RU"/>
        </w:rPr>
        <w:t xml:space="preserve">                               </w:t>
      </w:r>
      <w:r w:rsidR="00B80889" w:rsidRPr="00524A4E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="00524A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24A4E" w:rsidRPr="00524A4E">
        <w:rPr>
          <w:rFonts w:ascii="Times New Roman" w:hAnsi="Times New Roman"/>
          <w:sz w:val="28"/>
          <w:szCs w:val="24"/>
          <w:lang w:eastAsia="ru-RU"/>
        </w:rPr>
        <w:t xml:space="preserve">                       </w:t>
      </w:r>
      <w:r w:rsidR="00B80889" w:rsidRPr="00524A4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</w:t>
      </w:r>
      <w:r w:rsidR="00425C88" w:rsidRPr="00524A4E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A83DEF">
        <w:rPr>
          <w:rFonts w:ascii="Times New Roman" w:hAnsi="Times New Roman"/>
          <w:sz w:val="28"/>
          <w:szCs w:val="24"/>
          <w:lang w:eastAsia="ru-RU"/>
        </w:rPr>
        <w:t>1</w:t>
      </w:r>
      <w:r w:rsidR="00E641C0">
        <w:rPr>
          <w:rFonts w:ascii="Times New Roman" w:hAnsi="Times New Roman"/>
          <w:sz w:val="28"/>
          <w:szCs w:val="24"/>
          <w:lang w:eastAsia="ru-RU"/>
        </w:rPr>
        <w:t>71</w:t>
      </w:r>
    </w:p>
    <w:p w:rsidR="00524A4E" w:rsidRDefault="00524A4E" w:rsidP="00524A4E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80889" w:rsidRDefault="00524A4E" w:rsidP="00524A4E">
      <w:pPr>
        <w:pStyle w:val="a9"/>
        <w:ind w:right="5385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4A4E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</w:t>
      </w:r>
      <w:r w:rsidR="00A83DEF">
        <w:rPr>
          <w:rFonts w:ascii="Times New Roman" w:hAnsi="Times New Roman"/>
          <w:i/>
          <w:sz w:val="24"/>
          <w:szCs w:val="24"/>
          <w:lang w:eastAsia="ru-RU"/>
        </w:rPr>
        <w:t>изменений в решение Совета народных депутатов муниципального образования Паустовское Вязниковского района Владимирской области от 28.11.2013 №160</w:t>
      </w:r>
    </w:p>
    <w:p w:rsidR="00650BDA" w:rsidRPr="00524A4E" w:rsidRDefault="00650BDA" w:rsidP="00524A4E">
      <w:pPr>
        <w:pStyle w:val="a9"/>
        <w:ind w:right="5385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80889" w:rsidRPr="00524A4E" w:rsidRDefault="00E641C0" w:rsidP="00645CFD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>В соответствии с Федеральным законом от 21.07.2005 № 115-ФЗ «О концессионных соглашениях», Федеральным законом от 06.10.2003 № 131 -ФЗ «Об общих принципах организации местного самоуправления в Российской Федерации», постановлением Правительства РФ от 24.04.2014 г. № 368 «Об утверждении Правил предоставления антимонопольным органом согласия на изменение условий концессионного соглашения», постановлением Правительства РФ от 03.06.2019 г. № 708 «О внесении изменений в Правила предоставления антимонопольным органом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согласия на изменение условий концессионного соглашения»,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Паусто</w:t>
      </w:r>
      <w:r w:rsidRPr="00DF04B1">
        <w:rPr>
          <w:rFonts w:ascii="Times New Roman" w:hAnsi="Times New Roman"/>
          <w:sz w:val="28"/>
          <w:szCs w:val="28"/>
        </w:rPr>
        <w:t xml:space="preserve">вское Вязниковского района Владимирской области, 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Паусто</w:t>
      </w:r>
      <w:r w:rsidRPr="00DF04B1">
        <w:rPr>
          <w:rFonts w:ascii="Times New Roman" w:hAnsi="Times New Roman"/>
          <w:sz w:val="28"/>
          <w:szCs w:val="28"/>
        </w:rPr>
        <w:t xml:space="preserve">вское Вязниковского района Владимирской области </w:t>
      </w:r>
      <w:proofErr w:type="gramStart"/>
      <w:r w:rsidRPr="00DF04B1">
        <w:rPr>
          <w:rFonts w:ascii="Times New Roman" w:hAnsi="Times New Roman"/>
          <w:sz w:val="28"/>
          <w:szCs w:val="28"/>
        </w:rPr>
        <w:t>р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е ш и л:</w:t>
      </w:r>
    </w:p>
    <w:p w:rsidR="00E641C0" w:rsidRDefault="006C24CD" w:rsidP="00645CFD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A4E">
        <w:rPr>
          <w:rFonts w:ascii="Times New Roman" w:hAnsi="Times New Roman"/>
          <w:sz w:val="28"/>
          <w:szCs w:val="28"/>
          <w:lang w:eastAsia="ru-RU"/>
        </w:rPr>
        <w:t xml:space="preserve">1. Внести 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в решение Совета народных депутатов муниципального образования Паустовское Вязниковского района Владимирской области от 28.11.2013 №160 «Об утверждении 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Положени</w:t>
      </w:r>
      <w:r w:rsidR="00195C56">
        <w:rPr>
          <w:rFonts w:ascii="Times New Roman" w:hAnsi="Times New Roman"/>
          <w:sz w:val="28"/>
          <w:szCs w:val="28"/>
          <w:lang w:eastAsia="ru-RU"/>
        </w:rPr>
        <w:t>я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 xml:space="preserve"> «О порядке передачи в концессию имущества, находящегося</w:t>
      </w:r>
      <w:r w:rsidR="00524A4E">
        <w:rPr>
          <w:rFonts w:ascii="Times New Roman" w:hAnsi="Times New Roman"/>
          <w:sz w:val="28"/>
          <w:szCs w:val="28"/>
          <w:lang w:eastAsia="ru-RU"/>
        </w:rPr>
        <w:t xml:space="preserve"> в собственности муниципального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 xml:space="preserve"> образования Паустовское Вязниковского района</w:t>
      </w:r>
      <w:r w:rsidRPr="00524A4E">
        <w:rPr>
          <w:rFonts w:ascii="Times New Roman" w:hAnsi="Times New Roman"/>
          <w:sz w:val="28"/>
          <w:szCs w:val="28"/>
          <w:lang w:eastAsia="ru-RU"/>
        </w:rPr>
        <w:t>»</w:t>
      </w:r>
      <w:r w:rsidR="00195C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5CFD">
        <w:rPr>
          <w:rFonts w:ascii="Times New Roman" w:hAnsi="Times New Roman"/>
          <w:sz w:val="28"/>
          <w:szCs w:val="28"/>
          <w:lang w:eastAsia="ru-RU"/>
        </w:rPr>
        <w:t xml:space="preserve">(далее – Положение) </w:t>
      </w:r>
      <w:r w:rsidR="00195C56">
        <w:rPr>
          <w:rFonts w:ascii="Times New Roman" w:hAnsi="Times New Roman"/>
          <w:sz w:val="28"/>
          <w:szCs w:val="28"/>
          <w:lang w:eastAsia="ru-RU"/>
        </w:rPr>
        <w:t>следующ</w:t>
      </w:r>
      <w:r w:rsidR="00645CFD">
        <w:rPr>
          <w:rFonts w:ascii="Times New Roman" w:hAnsi="Times New Roman"/>
          <w:sz w:val="28"/>
          <w:szCs w:val="28"/>
          <w:lang w:eastAsia="ru-RU"/>
        </w:rPr>
        <w:t>и</w:t>
      </w:r>
      <w:r w:rsidR="00195C56">
        <w:rPr>
          <w:rFonts w:ascii="Times New Roman" w:hAnsi="Times New Roman"/>
          <w:sz w:val="28"/>
          <w:szCs w:val="28"/>
          <w:lang w:eastAsia="ru-RU"/>
        </w:rPr>
        <w:t>е изменени</w:t>
      </w:r>
      <w:r w:rsidR="00645CFD">
        <w:rPr>
          <w:rFonts w:ascii="Times New Roman" w:hAnsi="Times New Roman"/>
          <w:sz w:val="28"/>
          <w:szCs w:val="28"/>
          <w:lang w:eastAsia="ru-RU"/>
        </w:rPr>
        <w:t>я</w:t>
      </w:r>
      <w:r w:rsidRPr="00524A4E">
        <w:rPr>
          <w:rFonts w:ascii="Times New Roman" w:hAnsi="Times New Roman"/>
          <w:sz w:val="28"/>
          <w:szCs w:val="28"/>
          <w:lang w:eastAsia="ru-RU"/>
        </w:rPr>
        <w:t>:</w:t>
      </w:r>
    </w:p>
    <w:p w:rsidR="00E641C0" w:rsidRPr="00DF04B1" w:rsidRDefault="00E641C0" w:rsidP="00645CFD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4B1">
        <w:rPr>
          <w:rFonts w:ascii="Times New Roman" w:hAnsi="Times New Roman"/>
          <w:sz w:val="28"/>
          <w:szCs w:val="28"/>
        </w:rPr>
        <w:t>1.1. Допол</w:t>
      </w:r>
      <w:r>
        <w:rPr>
          <w:rFonts w:ascii="Times New Roman" w:hAnsi="Times New Roman"/>
          <w:sz w:val="28"/>
          <w:szCs w:val="28"/>
        </w:rPr>
        <w:t>нить Положение пунктами 2.8.1</w:t>
      </w:r>
      <w:r w:rsidR="00645C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="00645CFD">
        <w:rPr>
          <w:rFonts w:ascii="Times New Roman" w:hAnsi="Times New Roman"/>
          <w:sz w:val="28"/>
          <w:szCs w:val="28"/>
        </w:rPr>
        <w:t xml:space="preserve"> </w:t>
      </w:r>
      <w:r w:rsidRPr="00DF04B1">
        <w:rPr>
          <w:rFonts w:ascii="Times New Roman" w:hAnsi="Times New Roman"/>
          <w:sz w:val="28"/>
          <w:szCs w:val="28"/>
        </w:rPr>
        <w:t>2.8.5</w:t>
      </w:r>
      <w:r w:rsidR="00645CFD">
        <w:rPr>
          <w:rFonts w:ascii="Times New Roman" w:hAnsi="Times New Roman"/>
          <w:sz w:val="28"/>
          <w:szCs w:val="28"/>
        </w:rPr>
        <w:t>.</w:t>
      </w:r>
      <w:r w:rsidRPr="00DF04B1">
        <w:rPr>
          <w:rFonts w:ascii="Times New Roman" w:hAnsi="Times New Roman"/>
          <w:sz w:val="28"/>
          <w:szCs w:val="28"/>
        </w:rPr>
        <w:t xml:space="preserve"> 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B1">
        <w:rPr>
          <w:rFonts w:ascii="Times New Roman" w:hAnsi="Times New Roman"/>
          <w:sz w:val="28"/>
          <w:szCs w:val="28"/>
        </w:rPr>
        <w:t>содержания:</w:t>
      </w:r>
    </w:p>
    <w:p w:rsidR="00E641C0" w:rsidRPr="00DF04B1" w:rsidRDefault="00E641C0" w:rsidP="00645CFD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«2.8.1. Продление срока действия концессионного соглашения осуществляется по согласованию с антимонопольным органом.</w:t>
      </w:r>
    </w:p>
    <w:p w:rsidR="00E641C0" w:rsidRPr="00DF04B1" w:rsidRDefault="00645CFD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="00E641C0" w:rsidRPr="00DF04B1">
        <w:rPr>
          <w:rFonts w:ascii="Times New Roman" w:hAnsi="Times New Roman"/>
          <w:sz w:val="28"/>
          <w:szCs w:val="28"/>
        </w:rPr>
        <w:t>Согласование изменений условий концессионного соглашения осуществляется при наличии следующих оснований: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а) возникновение обстоятельств непреодолимой силы;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б) вступление в силу нормативных правовых актов Российской Федерации, субъектов Российской Федерации, органов местного самоуправления, в связи с которыми: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стороны концессионного соглашения оказываются неспособными выполнить принятые на себя обязательства;</w:t>
      </w:r>
    </w:p>
    <w:p w:rsidR="00E641C0" w:rsidRPr="00DF04B1" w:rsidRDefault="00E641C0" w:rsidP="00645CFD">
      <w:pPr>
        <w:pStyle w:val="a9"/>
        <w:spacing w:before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lastRenderedPageBreak/>
        <w:t>ухудшается положение концессионера по сравнению с тем положением, в котором он находился на момент заключения концессионного соглашения, в результате чего концессионер в значительной степени лишается того, на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B1">
        <w:rPr>
          <w:rFonts w:ascii="Times New Roman" w:hAnsi="Times New Roman"/>
          <w:sz w:val="28"/>
          <w:szCs w:val="28"/>
        </w:rPr>
        <w:t>был вправе рассчитывать при заключении концессионного соглашения, в том числе в связи с увеличением совокупной налоговой нагрузки, установлением режима запретов и ограничений в отношении концессионера;</w:t>
      </w:r>
      <w:proofErr w:type="gramEnd"/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 xml:space="preserve">в) вступление в законную силу решения суда или федерального антимонопольного органа, которым установлена невозможность исполнения концессионером или </w:t>
      </w:r>
      <w:proofErr w:type="spellStart"/>
      <w:r w:rsidRPr="00DF04B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DF04B1">
        <w:rPr>
          <w:rFonts w:ascii="Times New Roman" w:hAnsi="Times New Roman"/>
          <w:sz w:val="28"/>
          <w:szCs w:val="28"/>
        </w:rPr>
        <w:t xml:space="preserve"> установленных концессионным соглашением обязатель</w:t>
      </w:r>
      <w:proofErr w:type="gramStart"/>
      <w:r w:rsidRPr="00DF04B1">
        <w:rPr>
          <w:rFonts w:ascii="Times New Roman" w:hAnsi="Times New Roman"/>
          <w:sz w:val="28"/>
          <w:szCs w:val="28"/>
        </w:rPr>
        <w:t>ств всл</w:t>
      </w:r>
      <w:proofErr w:type="gramEnd"/>
      <w:r w:rsidRPr="00DF04B1">
        <w:rPr>
          <w:rFonts w:ascii="Times New Roman" w:hAnsi="Times New Roman"/>
          <w:sz w:val="28"/>
          <w:szCs w:val="28"/>
        </w:rPr>
        <w:t>едствие решений, действий (бездействия) государственных органов, органов местного самоуправления и (или) их должностных лиц;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>г) утверждение схем теплоснабжения, водоснабжения, водоотведения или внесение изменений в схемы теплоснабжения, водоснабжения, водоотведения, утвержденные в установленном порядке, в связи с которыми стороны оказываются не способными выполнить принятые обязательства (в случае если предметом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систем);</w:t>
      </w:r>
      <w:proofErr w:type="gramEnd"/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д) установление регулируемых цен (тарифов), надбавок к ценам (тарифам), по которым концессионер предоставляет потребителям товары, работы, услуги, с применением долгосрочных параметров регулирования деятельности концессионера, которые не соответствуют таким параметрам, предусмотренным концессионным соглашением;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>е) выявление в соответствии с частью 5 статьи 51 Федерального закона «О концессионных соглашениях» в течение срока реализации концессионного соглашения технологически и функционально связанных с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соглашения систем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теплоснабжения, систем водоснабжения и (или) водоотведения;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>ж) выявление в соответствии с частью 6 статьи 51 Федерального закона «О концессионных соглашениях» в течение срока реализации концессионного соглашения технологически связанных с объектами теплоснабжения, централизованными системами горячего водоснабжения, холодного водоснабжения и (или) водоотведения, отдельными объектами таких систем бесхозяйных объектов теплоснабжения, централизованных систем горячего водоснабжения, холодного водоснабжения и (или) водоотведения, являющихся частью относящихся к объекту концессионного соглашения систем теплоснабжения, систем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водоснабжения и (или) водоотведения;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 xml:space="preserve">з) вывод в течение срока реализации концессионного соглашения объектов теплоснабжения, централизованных систем горячего водоснабжения, холодного </w:t>
      </w:r>
      <w:r w:rsidRPr="00DF04B1">
        <w:rPr>
          <w:rFonts w:ascii="Times New Roman" w:hAnsi="Times New Roman"/>
          <w:sz w:val="28"/>
          <w:szCs w:val="28"/>
        </w:rPr>
        <w:lastRenderedPageBreak/>
        <w:t>водоснабжения и (или) водоотведения, отдельных объектов таких систем, являющихся объектом концессионного соглашения или входящих в состав объекта концессионного соглашения, из эксплуатации 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4B1">
        <w:rPr>
          <w:rFonts w:ascii="Times New Roman" w:hAnsi="Times New Roman"/>
          <w:sz w:val="28"/>
          <w:szCs w:val="28"/>
        </w:rPr>
        <w:t>такой вывод ранее не был предусмотрен условиями концессионного соглашения;</w:t>
      </w:r>
    </w:p>
    <w:p w:rsidR="00E641C0" w:rsidRPr="00DF04B1" w:rsidRDefault="00E641C0" w:rsidP="00645CFD">
      <w:pPr>
        <w:pStyle w:val="a9"/>
        <w:spacing w:before="120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и) осуществление возмещения фактически понесенных расходов концессионера в соответствии с порядком, указанным в пункте 5 части 1 статьи 42 Федерального закона «О концессионных соглашениях», при соблюдении условия, предусмотренного частью 2 указанной статьи Федерального закона «О концессионных соглашениях».</w:t>
      </w:r>
    </w:p>
    <w:p w:rsidR="00E641C0" w:rsidRPr="00DF04B1" w:rsidRDefault="00645CFD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</w:t>
      </w:r>
      <w:r w:rsidR="00E641C0" w:rsidRPr="00DF04B1">
        <w:rPr>
          <w:rFonts w:ascii="Times New Roman" w:hAnsi="Times New Roman"/>
          <w:sz w:val="28"/>
          <w:szCs w:val="28"/>
        </w:rPr>
        <w:t xml:space="preserve"> Для согласования изменений условий концессионного соглашения заявитель (</w:t>
      </w:r>
      <w:proofErr w:type="spellStart"/>
      <w:r w:rsidR="00E641C0" w:rsidRPr="00DF04B1">
        <w:rPr>
          <w:rFonts w:ascii="Times New Roman" w:hAnsi="Times New Roman"/>
          <w:sz w:val="28"/>
          <w:szCs w:val="28"/>
        </w:rPr>
        <w:t>концедент</w:t>
      </w:r>
      <w:proofErr w:type="spellEnd"/>
      <w:r w:rsidR="00E641C0" w:rsidRPr="00DF04B1">
        <w:rPr>
          <w:rFonts w:ascii="Times New Roman" w:hAnsi="Times New Roman"/>
          <w:sz w:val="28"/>
          <w:szCs w:val="28"/>
        </w:rPr>
        <w:t xml:space="preserve"> или концессионер) предоставляет в антимонопольный орган: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а) заявление (один экземпляр);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 xml:space="preserve">б) текст изменений, предлагаемых к внесению в концессионное соглашение, согласованный </w:t>
      </w:r>
      <w:proofErr w:type="spellStart"/>
      <w:r w:rsidRPr="00DF04B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DF04B1">
        <w:rPr>
          <w:rFonts w:ascii="Times New Roman" w:hAnsi="Times New Roman"/>
          <w:sz w:val="28"/>
          <w:szCs w:val="28"/>
        </w:rPr>
        <w:t xml:space="preserve"> и концессионером;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в) обоснование необходимости изменения условий концессионного соглашения с приложением подтверждающих материалов и документов;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 xml:space="preserve">г) решение </w:t>
      </w:r>
      <w:proofErr w:type="spellStart"/>
      <w:r w:rsidRPr="00DF04B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DF04B1">
        <w:rPr>
          <w:rFonts w:ascii="Times New Roman" w:hAnsi="Times New Roman"/>
          <w:sz w:val="28"/>
          <w:szCs w:val="28"/>
        </w:rPr>
        <w:t xml:space="preserve"> о заключении концессионного соглашения;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д) концессионное соглашение;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е) конкурсную документацию и конкурсное предложение концессионера (в случае заключения концессионного соглашения путем проведения конкурса на право заключения концессионного соглашения);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ж) предложение о заключении концессионного соглашения (в случае заключения концессионного соглашения по инициативе потенциального инвестора);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>з) предварительное согласие органа исполнительной власти или органа местного самоуправления, осуществляющих регулирование цен (тарифов) в соответствии с законодательством Российской Федерации в сфере регулирования цен (тарифов), полученное в порядке, установленном нормативными правовыми актами Российской Федерации в области регулирования тарифов в сфере теплоснабжения, водоснабжения и водоотведения, - в случае, если согласие испрашивается на изменение значения долгосрочных параметров регулирования деятельности концессионера (долгосрочных параметров регулирования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тарифов, определенных в соответствии с нормативными правовыми актами Российской Федерации в сфере водоснабжения и водоотведения или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и) один или несколько договоров аренды, на основании которых у концессионера возникли права владения и (или) пользования имуществом, являющимся объектом концессионного соглашения.</w:t>
      </w:r>
    </w:p>
    <w:p w:rsidR="00E641C0" w:rsidRPr="00DF04B1" w:rsidRDefault="00645CFD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2.8.4.</w:t>
      </w:r>
      <w:r w:rsidR="00E641C0" w:rsidRPr="00DF04B1">
        <w:rPr>
          <w:rFonts w:ascii="Times New Roman" w:hAnsi="Times New Roman"/>
          <w:sz w:val="28"/>
          <w:szCs w:val="28"/>
        </w:rPr>
        <w:t xml:space="preserve"> Заявление должно содержать: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а) полное и краткое наименование заявителя;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б) адрес места нахождения, почтовый адрес, номера телефонов и факса заявителя;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в) краткое изложение существа обращения;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г) перечень прилагаемых к заявлению документов с указанием количества листов и экземпляров.</w:t>
      </w:r>
    </w:p>
    <w:p w:rsidR="00E641C0" w:rsidRPr="00DF04B1" w:rsidRDefault="00645CFD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2.8.5. </w:t>
      </w:r>
      <w:r w:rsidR="00E641C0" w:rsidRPr="00DF04B1">
        <w:rPr>
          <w:rFonts w:ascii="Times New Roman" w:hAnsi="Times New Roman"/>
          <w:sz w:val="28"/>
          <w:szCs w:val="28"/>
        </w:rPr>
        <w:t>Антимонопольный орган отказывает в согласовании изменений условий концессионного соглашения при установлении одного из следующих случаев: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а) если представленные документы не подтверждают возникновение оснований, указанных в пункте 2.8.2 настоящего Положения;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б) если размер расходов концессионера на создание и (или) реконструкцию объекта концессионного соглашения, установленный в концессионном соглашении, подлежит уменьшению;</w:t>
      </w:r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B1">
        <w:rPr>
          <w:rFonts w:ascii="Times New Roman" w:hAnsi="Times New Roman"/>
          <w:sz w:val="28"/>
          <w:szCs w:val="28"/>
        </w:rPr>
        <w:t xml:space="preserve">в)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водоснабжения, водоотведения, отдельные объекты таких систем и объем расходов, финансируемых за счет средств </w:t>
      </w:r>
      <w:proofErr w:type="spellStart"/>
      <w:r w:rsidRPr="00DF04B1">
        <w:rPr>
          <w:rFonts w:ascii="Times New Roman" w:hAnsi="Times New Roman"/>
          <w:sz w:val="28"/>
          <w:szCs w:val="28"/>
        </w:rPr>
        <w:t>концедента</w:t>
      </w:r>
      <w:proofErr w:type="spellEnd"/>
      <w:r w:rsidRPr="00DF04B1">
        <w:rPr>
          <w:rFonts w:ascii="Times New Roman" w:hAnsi="Times New Roman"/>
          <w:sz w:val="28"/>
          <w:szCs w:val="28"/>
        </w:rPr>
        <w:t>, на использование (эксплуатацию) объекта концессионного соглашения на каждый год срока действия концессионного соглашения, предусмотренный концессионным соглашением, подлежит увеличению (за исключением согласования изменений при наличии оснований, предусмотренных подпунктом «б» пункта 2.8.2 настоящего</w:t>
      </w:r>
      <w:proofErr w:type="gramEnd"/>
      <w:r w:rsidRPr="00DF0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4B1">
        <w:rPr>
          <w:rFonts w:ascii="Times New Roman" w:hAnsi="Times New Roman"/>
          <w:sz w:val="28"/>
          <w:szCs w:val="28"/>
        </w:rPr>
        <w:t>Положения);</w:t>
      </w:r>
      <w:proofErr w:type="gramEnd"/>
    </w:p>
    <w:p w:rsidR="00E641C0" w:rsidRPr="00DF04B1" w:rsidRDefault="00E641C0" w:rsidP="00645CFD">
      <w:pPr>
        <w:pStyle w:val="a9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г) если ухудшаются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концессионным соглашением технико-экономических показателей этих систем и (или) объектов;</w:t>
      </w:r>
    </w:p>
    <w:p w:rsidR="00195C56" w:rsidRDefault="00E641C0" w:rsidP="00645CFD">
      <w:pPr>
        <w:pStyle w:val="a9"/>
        <w:spacing w:before="120"/>
        <w:jc w:val="both"/>
        <w:rPr>
          <w:rFonts w:ascii="Times New Roman" w:hAnsi="Times New Roman"/>
          <w:sz w:val="28"/>
          <w:szCs w:val="28"/>
        </w:rPr>
      </w:pPr>
      <w:r w:rsidRPr="00DF04B1">
        <w:rPr>
          <w:rFonts w:ascii="Times New Roman" w:hAnsi="Times New Roman"/>
          <w:sz w:val="28"/>
          <w:szCs w:val="28"/>
        </w:rPr>
        <w:t>д) если предлагаемые изменения не связаны с наличием оснований, указанных в пункте 2.8.2 настоящего Положения</w:t>
      </w:r>
      <w:proofErr w:type="gramStart"/>
      <w:r w:rsidRPr="00DF04B1">
        <w:rPr>
          <w:rFonts w:ascii="Times New Roman" w:hAnsi="Times New Roman"/>
          <w:sz w:val="28"/>
          <w:szCs w:val="28"/>
        </w:rPr>
        <w:t>.».</w:t>
      </w:r>
      <w:proofErr w:type="gramEnd"/>
    </w:p>
    <w:p w:rsidR="00B80889" w:rsidRPr="00524A4E" w:rsidRDefault="00645CFD" w:rsidP="00645CFD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. Настоящее решение вступает в</w:t>
      </w:r>
      <w:r w:rsidR="00650BDA">
        <w:rPr>
          <w:rFonts w:ascii="Times New Roman" w:hAnsi="Times New Roman"/>
          <w:sz w:val="28"/>
          <w:szCs w:val="28"/>
          <w:lang w:eastAsia="ru-RU"/>
        </w:rPr>
        <w:t xml:space="preserve"> силу со дня</w:t>
      </w:r>
      <w:r w:rsidR="00524A4E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650BDA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B80889" w:rsidRPr="00524A4E">
        <w:rPr>
          <w:rFonts w:ascii="Times New Roman" w:hAnsi="Times New Roman"/>
          <w:sz w:val="28"/>
          <w:szCs w:val="28"/>
          <w:lang w:eastAsia="ru-RU"/>
        </w:rPr>
        <w:t>.</w:t>
      </w:r>
    </w:p>
    <w:p w:rsidR="00645CFD" w:rsidRDefault="00645CFD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45CFD" w:rsidRDefault="00645CFD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45CFD" w:rsidRDefault="00645CFD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95C56" w:rsidRPr="00195C56" w:rsidRDefault="00195C56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95C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муниципального образования,</w:t>
      </w:r>
    </w:p>
    <w:p w:rsidR="00B80889" w:rsidRPr="00195C56" w:rsidRDefault="00195C56" w:rsidP="00195C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95C5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Председатель Совета народных депутатов                                      А.Б. Сысоев</w:t>
      </w:r>
    </w:p>
    <w:sectPr w:rsidR="00B80889" w:rsidRPr="00195C56" w:rsidSect="00524A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F1D"/>
    <w:rsid w:val="00004BD9"/>
    <w:rsid w:val="00195C56"/>
    <w:rsid w:val="001B3DC2"/>
    <w:rsid w:val="001F0F1D"/>
    <w:rsid w:val="00242F5C"/>
    <w:rsid w:val="00297500"/>
    <w:rsid w:val="002A5E49"/>
    <w:rsid w:val="002B21EA"/>
    <w:rsid w:val="00342296"/>
    <w:rsid w:val="003D34D9"/>
    <w:rsid w:val="00423C21"/>
    <w:rsid w:val="00425C88"/>
    <w:rsid w:val="004738ED"/>
    <w:rsid w:val="004D41A3"/>
    <w:rsid w:val="00524A4E"/>
    <w:rsid w:val="00556852"/>
    <w:rsid w:val="00596BCB"/>
    <w:rsid w:val="00645CFD"/>
    <w:rsid w:val="00650BDA"/>
    <w:rsid w:val="0065365A"/>
    <w:rsid w:val="0067110E"/>
    <w:rsid w:val="006871E8"/>
    <w:rsid w:val="006C24CD"/>
    <w:rsid w:val="00735499"/>
    <w:rsid w:val="00772E64"/>
    <w:rsid w:val="00786097"/>
    <w:rsid w:val="007B39C4"/>
    <w:rsid w:val="008B1D7A"/>
    <w:rsid w:val="008B36BA"/>
    <w:rsid w:val="008D156C"/>
    <w:rsid w:val="009028B2"/>
    <w:rsid w:val="00953EE7"/>
    <w:rsid w:val="00A54BCF"/>
    <w:rsid w:val="00A83DEF"/>
    <w:rsid w:val="00B327C9"/>
    <w:rsid w:val="00B80889"/>
    <w:rsid w:val="00C41BE0"/>
    <w:rsid w:val="00CE691B"/>
    <w:rsid w:val="00D43F77"/>
    <w:rsid w:val="00E641C0"/>
    <w:rsid w:val="00EE56E7"/>
    <w:rsid w:val="00F02192"/>
    <w:rsid w:val="00F25BD3"/>
    <w:rsid w:val="00F61954"/>
    <w:rsid w:val="00F75151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F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1F0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F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1F0F1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1F0F1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1F0F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1F0F1D"/>
    <w:rPr>
      <w:rFonts w:cs="Times New Roman"/>
      <w:i/>
      <w:iCs/>
    </w:rPr>
  </w:style>
  <w:style w:type="paragraph" w:styleId="a5">
    <w:name w:val="Normal (Web)"/>
    <w:basedOn w:val="a"/>
    <w:uiPriority w:val="99"/>
    <w:rsid w:val="001F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1F0F1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F0F1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F0F1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4A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5849-9490-46B9-BA57-6A4CAE63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Стакина</dc:creator>
  <cp:lastModifiedBy>Paustovo</cp:lastModifiedBy>
  <cp:revision>9</cp:revision>
  <dcterms:created xsi:type="dcterms:W3CDTF">2016-08-31T10:15:00Z</dcterms:created>
  <dcterms:modified xsi:type="dcterms:W3CDTF">2019-08-22T12:19:00Z</dcterms:modified>
</cp:coreProperties>
</file>